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7A" w:rsidRPr="001E2F53" w:rsidRDefault="001E2F53" w:rsidP="00F12BC3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UB</w:t>
      </w:r>
      <w:r w:rsidR="0098462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N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D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0D1F04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XÃ HƯƠNG XUÂN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CỘNG HÒA XÃ HỘI CHỦ NGHĨA VIỆT NAM</w:t>
      </w:r>
    </w:p>
    <w:p w:rsidR="00AA0C7A" w:rsidRPr="001E2F53" w:rsidRDefault="00532262" w:rsidP="00AA0C7A">
      <w:pPr>
        <w:spacing w:after="0" w:line="270" w:lineRule="atLeast"/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</w:pPr>
      <w:r w:rsidRPr="00890C95">
        <w:rPr>
          <w:rFonts w:asciiTheme="majorHAnsi" w:eastAsia="Times New Roman" w:hAnsiTheme="majorHAnsi" w:cstheme="majorHAnsi"/>
          <w:bCs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8DA4F" wp14:editId="148BCC4A">
                <wp:simplePos x="0" y="0"/>
                <wp:positionH relativeFrom="column">
                  <wp:posOffset>2708410</wp:posOffset>
                </wp:positionH>
                <wp:positionV relativeFrom="paragraph">
                  <wp:posOffset>195580</wp:posOffset>
                </wp:positionV>
                <wp:extent cx="20955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33897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25pt,15.4pt" to="37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402B2" wp14:editId="55683497">
                <wp:simplePos x="0" y="0"/>
                <wp:positionH relativeFrom="column">
                  <wp:posOffset>376137</wp:posOffset>
                </wp:positionH>
                <wp:positionV relativeFrom="paragraph">
                  <wp:posOffset>192756</wp:posOffset>
                </wp:positionV>
                <wp:extent cx="817124" cy="1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712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0AC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5.2pt" to="93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" strokecolor="black [3040]"/>
            </w:pict>
          </mc:Fallback>
        </mc:AlternateConten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0D1F04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Bộ phận TN&amp;TKQ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</w:t>
      </w:r>
      <w:r w:rsid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</w:t>
      </w:r>
      <w:r w:rsidR="00AA0C7A" w:rsidRPr="001E2F53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863C69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         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D61480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 </w:t>
      </w:r>
      <w:r w:rsidR="009D1CA8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C73A3C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 xml:space="preserve"> </w:t>
      </w:r>
      <w:r w:rsidR="00BD1C1A">
        <w:rPr>
          <w:rFonts w:asciiTheme="majorHAnsi" w:eastAsia="Times New Roman" w:hAnsiTheme="majorHAnsi" w:cstheme="majorHAnsi"/>
          <w:b/>
          <w:bCs/>
          <w:sz w:val="26"/>
          <w:szCs w:val="28"/>
          <w:lang w:val="en-US" w:eastAsia="vi-VN"/>
        </w:rPr>
        <w:t>Độc lập – Tự do – Hạnh phúc</w:t>
      </w:r>
    </w:p>
    <w:p w:rsidR="00AA0C7A" w:rsidRPr="00BD1C1A" w:rsidRDefault="00BD1C1A" w:rsidP="00AA0C7A">
      <w:pPr>
        <w:spacing w:before="120" w:after="0" w:line="270" w:lineRule="atLeast"/>
        <w:rPr>
          <w:rFonts w:asciiTheme="majorHAnsi" w:eastAsia="Times New Roman" w:hAnsiTheme="majorHAnsi" w:cstheme="majorHAnsi"/>
          <w:b/>
          <w:bCs/>
          <w:i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</w:t>
      </w:r>
      <w:r w:rsidR="00B41F5A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 </w:t>
      </w:r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Số: </w:t>
      </w:r>
      <w:r w:rsidR="0000122B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</w:t>
      </w:r>
      <w:r w:rsidR="00E046B6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 xml:space="preserve">   </w:t>
      </w:r>
      <w:r w:rsidR="00AA0C7A" w:rsidRPr="00767E78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/BC-</w:t>
      </w:r>
      <w:r w:rsidR="000D1F04">
        <w:rPr>
          <w:rFonts w:asciiTheme="majorHAnsi" w:eastAsia="Times New Roman" w:hAnsiTheme="majorHAnsi" w:cstheme="majorHAnsi"/>
          <w:bCs/>
          <w:sz w:val="26"/>
          <w:szCs w:val="26"/>
          <w:lang w:val="en-US" w:eastAsia="vi-VN"/>
        </w:rPr>
        <w:t>TN&amp;TKQ</w:t>
      </w:r>
      <w:r w:rsidR="00984623">
        <w:rPr>
          <w:rFonts w:asciiTheme="majorHAnsi" w:eastAsia="Times New Roman" w:hAnsiTheme="majorHAnsi" w:cstheme="majorHAnsi"/>
          <w:bCs/>
          <w:sz w:val="28"/>
          <w:szCs w:val="28"/>
          <w:lang w:val="en-US" w:eastAsia="vi-VN"/>
        </w:rPr>
        <w:t xml:space="preserve">  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         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 w:rsidR="000D1F04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   </w:t>
      </w:r>
      <w:r w:rsidR="00F46C2C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 xml:space="preserve"> </w:t>
      </w:r>
      <w:r w:rsidR="00767E78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Hương Xuân, ngày</w:t>
      </w:r>
      <w:r w:rsidR="00CB0A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1</w:t>
      </w:r>
      <w:r w:rsidR="00B32A87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6</w:t>
      </w:r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tháng </w:t>
      </w:r>
      <w:r w:rsidR="007E4E24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E046B6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0</w:t>
      </w:r>
      <w:r w:rsidR="0029747C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3</w:t>
      </w:r>
      <w:r w:rsidR="007E4E24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 xml:space="preserve"> </w:t>
      </w:r>
      <w:r w:rsidR="00AA0C7A" w:rsidRPr="00BD1C1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năm 202</w:t>
      </w:r>
      <w:r w:rsidR="00BB5C4A">
        <w:rPr>
          <w:rFonts w:asciiTheme="majorHAnsi" w:eastAsia="Times New Roman" w:hAnsiTheme="majorHAnsi" w:cstheme="majorHAnsi"/>
          <w:bCs/>
          <w:i/>
          <w:sz w:val="28"/>
          <w:szCs w:val="28"/>
          <w:lang w:val="en-US" w:eastAsia="vi-VN"/>
        </w:rPr>
        <w:t>2</w:t>
      </w:r>
    </w:p>
    <w:p w:rsidR="00AA0C7A" w:rsidRPr="00AA0C7A" w:rsidRDefault="00AA0C7A" w:rsidP="00AF62FF">
      <w:pPr>
        <w:spacing w:before="120" w:after="0" w:line="240" w:lineRule="auto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</w:p>
    <w:p w:rsidR="00CA0074" w:rsidRPr="00AA0C7A" w:rsidRDefault="00C869FA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</w:pPr>
      <w:r w:rsidRPr="00AA0C7A">
        <w:rPr>
          <w:rFonts w:asciiTheme="majorHAnsi" w:eastAsia="Times New Roman" w:hAnsiTheme="majorHAnsi" w:cstheme="majorHAnsi"/>
          <w:b/>
          <w:bCs/>
          <w:sz w:val="28"/>
          <w:szCs w:val="28"/>
          <w:lang w:val="en-US" w:eastAsia="vi-VN"/>
        </w:rPr>
        <w:t>BÁO CÁO</w:t>
      </w:r>
    </w:p>
    <w:p w:rsidR="00C82ABE" w:rsidRPr="00AA0C7A" w:rsidRDefault="00873650" w:rsidP="00CA0074">
      <w:pPr>
        <w:spacing w:after="0" w:line="270" w:lineRule="atLeast"/>
        <w:jc w:val="center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Tình hình tiếp nhận, giải quyết và trả kết quả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giải quyết TTHC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 xml:space="preserve"> theo cơ chế một cửa, cơ chế một cửa liên thông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và khảo sát mức độ hài lòng tháng </w:t>
      </w:r>
      <w:r w:rsidR="00E046B6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0</w:t>
      </w:r>
      <w:r w:rsidR="005C44C1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năm 202</w:t>
      </w:r>
      <w:r w:rsidR="005671EF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(Từ ngày 01/</w:t>
      </w:r>
      <w:r w:rsidR="00E046B6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0</w:t>
      </w:r>
      <w:r w:rsidR="0029747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BB5C4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đến </w:t>
      </w:r>
      <w:r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15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</w:t>
      </w:r>
      <w:r w:rsidR="00E046B6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0</w:t>
      </w:r>
      <w:r w:rsidR="0029747C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3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/202</w:t>
      </w:r>
      <w:r w:rsidR="00BB5C4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val="en-US" w:eastAsia="vi-VN"/>
        </w:rPr>
        <w:t>2</w:t>
      </w:r>
      <w:r w:rsidR="00C82ABE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) </w:t>
      </w:r>
    </w:p>
    <w:p w:rsidR="00127E3A" w:rsidRDefault="00D12D58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i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9EE2" wp14:editId="7AA9170B">
                <wp:simplePos x="0" y="0"/>
                <wp:positionH relativeFrom="column">
                  <wp:posOffset>1739265</wp:posOffset>
                </wp:positionH>
                <wp:positionV relativeFrom="paragraph">
                  <wp:posOffset>6985</wp:posOffset>
                </wp:positionV>
                <wp:extent cx="2362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E5786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95pt,.55pt" to="322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" strokecolor="black [3040]"/>
            </w:pict>
          </mc:Fallback>
        </mc:AlternateContent>
      </w:r>
    </w:p>
    <w:p w:rsidR="00CA0074" w:rsidRPr="00CA0074" w:rsidRDefault="00CA0074" w:rsidP="00BD1C1A">
      <w:pPr>
        <w:spacing w:before="120"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</w:pP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Thực hiện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cơ chế báo cáo định kỳ,</w:t>
      </w:r>
      <w:r w:rsidR="00532262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UBND xã Hương Xuân báo cáo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tình hình tiếp nhận, giải quyết và trả kết quả</w:t>
      </w:r>
      <w:r w:rsidR="00873650" w:rsidRPr="00AA0C7A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 xml:space="preserve"> 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tại Bộ phận TN&amp;TKQ trong thời gian từ ngày 01</w:t>
      </w:r>
      <w:r w:rsidR="004D3BAE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/</w:t>
      </w:r>
      <w:r w:rsidR="00C82C0A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0</w:t>
      </w:r>
      <w:r w:rsidR="0029747C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3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 xml:space="preserve"> đến 15/</w:t>
      </w:r>
      <w:r w:rsidR="00C82C0A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0</w:t>
      </w:r>
      <w:r w:rsidR="0029747C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3</w:t>
      </w:r>
      <w:r w:rsidR="00873650" w:rsidRPr="000D1F0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/202</w:t>
      </w:r>
      <w:r w:rsidR="00BB5C4A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val="en-US" w:eastAsia="vi-VN"/>
        </w:rPr>
        <w:t>2</w:t>
      </w:r>
      <w:r w:rsidRPr="00CA0074">
        <w:rPr>
          <w:rFonts w:asciiTheme="majorHAnsi" w:eastAsia="Times New Roman" w:hAnsiTheme="majorHAnsi" w:cstheme="majorHAnsi"/>
          <w:bCs/>
          <w:iCs/>
          <w:color w:val="000000"/>
          <w:sz w:val="28"/>
          <w:szCs w:val="28"/>
          <w:lang w:eastAsia="vi-VN"/>
        </w:rPr>
        <w:t>như sau:</w:t>
      </w:r>
    </w:p>
    <w:p w:rsidR="00873650" w:rsidRPr="0008191F" w:rsidRDefault="000D1F04" w:rsidP="000D1F04">
      <w:pPr>
        <w:spacing w:before="120" w:after="120" w:line="240" w:lineRule="auto"/>
        <w:ind w:firstLine="720"/>
        <w:jc w:val="both"/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</w:pPr>
      <w:r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1.</w:t>
      </w:r>
      <w:r w:rsidR="00873650" w:rsidRPr="000D1F04">
        <w:rPr>
          <w:rFonts w:asciiTheme="majorHAnsi" w:eastAsia="Times New Roman" w:hAnsiTheme="majorHAnsi" w:cstheme="majorHAnsi"/>
          <w:b/>
          <w:bCs/>
          <w:iCs/>
          <w:color w:val="000000"/>
          <w:sz w:val="28"/>
          <w:szCs w:val="28"/>
          <w:lang w:eastAsia="vi-VN"/>
        </w:rPr>
        <w:t>Tình hình tiếp nhận, giải quyết;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533"/>
        <w:gridCol w:w="590"/>
        <w:gridCol w:w="790"/>
        <w:gridCol w:w="577"/>
        <w:gridCol w:w="590"/>
        <w:gridCol w:w="577"/>
        <w:gridCol w:w="517"/>
        <w:gridCol w:w="590"/>
        <w:gridCol w:w="627"/>
        <w:gridCol w:w="554"/>
        <w:gridCol w:w="672"/>
      </w:tblGrid>
      <w:tr w:rsidR="00A75D27" w:rsidRPr="00A75D27" w:rsidTr="000B5E7C">
        <w:tc>
          <w:tcPr>
            <w:tcW w:w="279" w:type="pct"/>
            <w:vMerge w:val="restar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88" w:type="pct"/>
            <w:vMerge w:val="restar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72" w:type="pct"/>
            <w:gridSpan w:val="3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1893" w:type="pct"/>
            <w:gridSpan w:val="6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8" w:type="pct"/>
            <w:vMerge w:val="restar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Ghi chú</w:t>
            </w:r>
          </w:p>
        </w:tc>
      </w:tr>
      <w:tr w:rsidR="00A75D27" w:rsidRPr="00A75D27" w:rsidTr="000B5E7C">
        <w:tc>
          <w:tcPr>
            <w:tcW w:w="279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388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749" w:type="pct"/>
            <w:gridSpan w:val="2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Trong đó</w:t>
            </w:r>
            <w:bookmarkStart w:id="0" w:name="_GoBack"/>
            <w:bookmarkEnd w:id="0"/>
          </w:p>
        </w:tc>
        <w:tc>
          <w:tcPr>
            <w:tcW w:w="923" w:type="pct"/>
            <w:gridSpan w:val="3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70" w:type="pct"/>
            <w:gridSpan w:val="3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8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75D27" w:rsidRPr="00A75D27" w:rsidTr="000B5E7C">
        <w:trPr>
          <w:trHeight w:val="85"/>
        </w:trPr>
        <w:tc>
          <w:tcPr>
            <w:tcW w:w="279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388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6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2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316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28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Trả quá hạn</w:t>
            </w:r>
          </w:p>
        </w:tc>
        <w:tc>
          <w:tcPr>
            <w:tcW w:w="32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Tổng số</w:t>
            </w:r>
          </w:p>
        </w:tc>
        <w:tc>
          <w:tcPr>
            <w:tcW w:w="34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Chưa đến hạn</w:t>
            </w:r>
          </w:p>
        </w:tc>
        <w:tc>
          <w:tcPr>
            <w:tcW w:w="30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Quá hạn</w:t>
            </w:r>
          </w:p>
        </w:tc>
        <w:tc>
          <w:tcPr>
            <w:tcW w:w="368" w:type="pct"/>
            <w:vMerge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75D27" w:rsidRPr="00A75D27" w:rsidTr="000B5E7C">
        <w:trPr>
          <w:trHeight w:val="85"/>
        </w:trPr>
        <w:tc>
          <w:tcPr>
            <w:tcW w:w="279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88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(2)</w:t>
            </w:r>
          </w:p>
        </w:tc>
        <w:tc>
          <w:tcPr>
            <w:tcW w:w="32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(3)</w:t>
            </w:r>
          </w:p>
        </w:tc>
        <w:tc>
          <w:tcPr>
            <w:tcW w:w="43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(4)</w:t>
            </w:r>
          </w:p>
        </w:tc>
        <w:tc>
          <w:tcPr>
            <w:tcW w:w="316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(5)</w:t>
            </w:r>
          </w:p>
        </w:tc>
        <w:tc>
          <w:tcPr>
            <w:tcW w:w="32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(6)</w:t>
            </w:r>
          </w:p>
        </w:tc>
        <w:tc>
          <w:tcPr>
            <w:tcW w:w="316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(7)</w:t>
            </w:r>
          </w:p>
        </w:tc>
        <w:tc>
          <w:tcPr>
            <w:tcW w:w="28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(8)</w:t>
            </w:r>
          </w:p>
        </w:tc>
        <w:tc>
          <w:tcPr>
            <w:tcW w:w="32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(9)</w:t>
            </w:r>
          </w:p>
        </w:tc>
        <w:tc>
          <w:tcPr>
            <w:tcW w:w="34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(10)</w:t>
            </w:r>
          </w:p>
        </w:tc>
        <w:tc>
          <w:tcPr>
            <w:tcW w:w="30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(11)</w:t>
            </w:r>
          </w:p>
        </w:tc>
        <w:tc>
          <w:tcPr>
            <w:tcW w:w="368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(12)</w:t>
            </w:r>
          </w:p>
        </w:tc>
      </w:tr>
      <w:tr w:rsidR="00A75D27" w:rsidRPr="00A75D27" w:rsidTr="000B5E7C">
        <w:trPr>
          <w:trHeight w:val="85"/>
        </w:trPr>
        <w:tc>
          <w:tcPr>
            <w:tcW w:w="279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nl-NL"/>
              </w:rPr>
            </w:pPr>
          </w:p>
        </w:tc>
        <w:tc>
          <w:tcPr>
            <w:tcW w:w="1388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4"/>
                <w:szCs w:val="24"/>
              </w:rPr>
              <w:t>Tổng cộng</w:t>
            </w:r>
          </w:p>
        </w:tc>
        <w:tc>
          <w:tcPr>
            <w:tcW w:w="323" w:type="pct"/>
            <w:vAlign w:val="center"/>
          </w:tcPr>
          <w:p w:rsidR="00A75D27" w:rsidRPr="0010722A" w:rsidRDefault="000B5E7C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67</w:t>
            </w:r>
          </w:p>
        </w:tc>
        <w:tc>
          <w:tcPr>
            <w:tcW w:w="433" w:type="pct"/>
            <w:vAlign w:val="center"/>
          </w:tcPr>
          <w:p w:rsidR="00A75D27" w:rsidRPr="000B5E7C" w:rsidRDefault="000B5E7C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16" w:type="pct"/>
            <w:vAlign w:val="center"/>
          </w:tcPr>
          <w:p w:rsidR="00A75D27" w:rsidRPr="000B5E7C" w:rsidRDefault="000B5E7C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23" w:type="pct"/>
            <w:vAlign w:val="center"/>
          </w:tcPr>
          <w:p w:rsidR="00A75D27" w:rsidRPr="0010722A" w:rsidRDefault="000B5E7C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65</w:t>
            </w:r>
          </w:p>
        </w:tc>
        <w:tc>
          <w:tcPr>
            <w:tcW w:w="316" w:type="pct"/>
            <w:vAlign w:val="center"/>
          </w:tcPr>
          <w:p w:rsidR="00A75D27" w:rsidRPr="0010722A" w:rsidRDefault="000B5E7C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283" w:type="pct"/>
            <w:vAlign w:val="center"/>
          </w:tcPr>
          <w:p w:rsidR="00A75D27" w:rsidRPr="0010722A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0722A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323" w:type="pct"/>
            <w:vAlign w:val="center"/>
          </w:tcPr>
          <w:p w:rsidR="00A75D27" w:rsidRPr="0010722A" w:rsidRDefault="0089074D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072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43" w:type="pct"/>
            <w:vAlign w:val="center"/>
          </w:tcPr>
          <w:p w:rsidR="00A75D27" w:rsidRPr="0010722A" w:rsidRDefault="0089074D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10722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303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75D27">
              <w:rPr>
                <w:rFonts w:asciiTheme="majorHAnsi" w:hAnsiTheme="majorHAnsi" w:cstheme="majorHAnsi"/>
                <w:b/>
                <w:sz w:val="26"/>
                <w:szCs w:val="26"/>
              </w:rPr>
              <w:t>0</w:t>
            </w:r>
          </w:p>
        </w:tc>
        <w:tc>
          <w:tcPr>
            <w:tcW w:w="368" w:type="pct"/>
            <w:vAlign w:val="center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B5E7C" w:rsidRPr="000B5E7C" w:rsidTr="000B5E7C">
        <w:trPr>
          <w:trHeight w:val="85"/>
        </w:trPr>
        <w:tc>
          <w:tcPr>
            <w:tcW w:w="279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nl-NL"/>
              </w:rPr>
            </w:pPr>
            <w:r w:rsidRPr="000B5E7C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1</w:t>
            </w:r>
          </w:p>
        </w:tc>
        <w:tc>
          <w:tcPr>
            <w:tcW w:w="1388" w:type="pct"/>
            <w:vAlign w:val="center"/>
          </w:tcPr>
          <w:p w:rsidR="000B5E7C" w:rsidRPr="000B5E7C" w:rsidRDefault="000B5E7C" w:rsidP="000B5E7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Bảo trợ xã hội ( Cấp huyện)</w:t>
            </w:r>
          </w:p>
        </w:tc>
        <w:tc>
          <w:tcPr>
            <w:tcW w:w="32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3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16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32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16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8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2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4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03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68" w:type="pct"/>
            <w:vAlign w:val="center"/>
          </w:tcPr>
          <w:p w:rsidR="000B5E7C" w:rsidRPr="000B5E7C" w:rsidRDefault="000B5E7C" w:rsidP="00F5745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75D27" w:rsidRPr="00A75D27" w:rsidTr="000B5E7C">
        <w:tc>
          <w:tcPr>
            <w:tcW w:w="279" w:type="pct"/>
          </w:tcPr>
          <w:p w:rsidR="00A75D27" w:rsidRPr="000B5E7C" w:rsidRDefault="000B5E7C" w:rsidP="00F57457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2</w:t>
            </w:r>
          </w:p>
        </w:tc>
        <w:tc>
          <w:tcPr>
            <w:tcW w:w="1388" w:type="pct"/>
          </w:tcPr>
          <w:p w:rsidR="00A75D27" w:rsidRPr="00A75D27" w:rsidRDefault="00A75D27" w:rsidP="00F57457">
            <w:pPr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Chứng thực</w:t>
            </w:r>
          </w:p>
        </w:tc>
        <w:tc>
          <w:tcPr>
            <w:tcW w:w="323" w:type="pct"/>
          </w:tcPr>
          <w:p w:rsidR="00A75D27" w:rsidRPr="0089074D" w:rsidRDefault="000B5E7C" w:rsidP="00BB5C4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47</w:t>
            </w:r>
          </w:p>
        </w:tc>
        <w:tc>
          <w:tcPr>
            <w:tcW w:w="433" w:type="pct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A75D27" w:rsidRPr="0089074D" w:rsidRDefault="000B5E7C" w:rsidP="00BB5C4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47</w:t>
            </w:r>
          </w:p>
        </w:tc>
        <w:tc>
          <w:tcPr>
            <w:tcW w:w="316" w:type="pct"/>
          </w:tcPr>
          <w:p w:rsidR="00A75D27" w:rsidRPr="0089074D" w:rsidRDefault="000B5E7C" w:rsidP="00BB5C4A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47</w:t>
            </w:r>
          </w:p>
        </w:tc>
        <w:tc>
          <w:tcPr>
            <w:tcW w:w="283" w:type="pct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43" w:type="pct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03" w:type="pct"/>
          </w:tcPr>
          <w:p w:rsidR="00A75D27" w:rsidRPr="00A75D27" w:rsidRDefault="00A75D27" w:rsidP="00F57457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A75D27" w:rsidRPr="00A75D27" w:rsidRDefault="00A75D27" w:rsidP="00F57457">
            <w:pPr>
              <w:rPr>
                <w:rFonts w:asciiTheme="majorHAnsi" w:hAnsiTheme="majorHAnsi" w:cstheme="majorHAnsi"/>
              </w:rPr>
            </w:pPr>
          </w:p>
        </w:tc>
      </w:tr>
      <w:tr w:rsidR="000B5E7C" w:rsidRPr="00A75D27" w:rsidTr="000B5E7C">
        <w:tc>
          <w:tcPr>
            <w:tcW w:w="279" w:type="pct"/>
          </w:tcPr>
          <w:p w:rsidR="000B5E7C" w:rsidRPr="000B5E7C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388" w:type="pct"/>
          </w:tcPr>
          <w:p w:rsidR="000B5E7C" w:rsidRPr="0089074D" w:rsidRDefault="000B5E7C" w:rsidP="000B5E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Đất đai (cấp huyện)</w:t>
            </w:r>
          </w:p>
        </w:tc>
        <w:tc>
          <w:tcPr>
            <w:tcW w:w="32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3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16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2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16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28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2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4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0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68" w:type="pct"/>
          </w:tcPr>
          <w:p w:rsidR="000B5E7C" w:rsidRPr="00A75D27" w:rsidRDefault="000B5E7C" w:rsidP="000B5E7C">
            <w:pPr>
              <w:rPr>
                <w:rFonts w:asciiTheme="majorHAnsi" w:hAnsiTheme="majorHAnsi" w:cstheme="majorHAnsi"/>
              </w:rPr>
            </w:pPr>
          </w:p>
        </w:tc>
      </w:tr>
      <w:tr w:rsidR="000B5E7C" w:rsidRPr="00A75D27" w:rsidTr="000B5E7C">
        <w:tc>
          <w:tcPr>
            <w:tcW w:w="279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4</w:t>
            </w:r>
          </w:p>
        </w:tc>
        <w:tc>
          <w:tcPr>
            <w:tcW w:w="1388" w:type="pct"/>
          </w:tcPr>
          <w:p w:rsidR="000B5E7C" w:rsidRPr="00A75D27" w:rsidRDefault="000B5E7C" w:rsidP="000B5E7C">
            <w:pPr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Hộ tịch</w:t>
            </w:r>
          </w:p>
        </w:tc>
        <w:tc>
          <w:tcPr>
            <w:tcW w:w="323" w:type="pct"/>
          </w:tcPr>
          <w:p w:rsidR="000B5E7C" w:rsidRPr="00BB5C4A" w:rsidRDefault="000B5E7C" w:rsidP="000B5E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33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16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0B5E7C" w:rsidRPr="000B5E7C" w:rsidRDefault="000B5E7C" w:rsidP="000B5E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316" w:type="pct"/>
          </w:tcPr>
          <w:p w:rsidR="000B5E7C" w:rsidRPr="000B5E7C" w:rsidRDefault="000B5E7C" w:rsidP="000B5E7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283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23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43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03" w:type="pct"/>
          </w:tcPr>
          <w:p w:rsidR="000B5E7C" w:rsidRPr="00A75D27" w:rsidRDefault="000B5E7C" w:rsidP="000B5E7C">
            <w:pPr>
              <w:jc w:val="center"/>
              <w:rPr>
                <w:rFonts w:asciiTheme="majorHAnsi" w:hAnsiTheme="majorHAnsi" w:cstheme="majorHAnsi"/>
              </w:rPr>
            </w:pPr>
            <w:r w:rsidRPr="00A75D27">
              <w:rPr>
                <w:rFonts w:asciiTheme="majorHAnsi" w:hAnsiTheme="majorHAnsi" w:cstheme="majorHAnsi"/>
                <w:sz w:val="26"/>
                <w:szCs w:val="26"/>
              </w:rPr>
              <w:t>0</w:t>
            </w:r>
          </w:p>
        </w:tc>
        <w:tc>
          <w:tcPr>
            <w:tcW w:w="368" w:type="pct"/>
          </w:tcPr>
          <w:p w:rsidR="000B5E7C" w:rsidRPr="00A75D27" w:rsidRDefault="000B5E7C" w:rsidP="000B5E7C">
            <w:pPr>
              <w:rPr>
                <w:rFonts w:asciiTheme="majorHAnsi" w:hAnsiTheme="majorHAnsi" w:cstheme="majorHAnsi"/>
              </w:rPr>
            </w:pPr>
          </w:p>
        </w:tc>
      </w:tr>
      <w:tr w:rsidR="000B5E7C" w:rsidRPr="00A75D27" w:rsidTr="000B5E7C">
        <w:tc>
          <w:tcPr>
            <w:tcW w:w="279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5 </w:t>
            </w:r>
          </w:p>
        </w:tc>
        <w:tc>
          <w:tcPr>
            <w:tcW w:w="1388" w:type="pct"/>
          </w:tcPr>
          <w:p w:rsidR="000B5E7C" w:rsidRPr="0089074D" w:rsidRDefault="000B5E7C" w:rsidP="000B5E7C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Phòng, chống tham nhũng</w:t>
            </w:r>
          </w:p>
        </w:tc>
        <w:tc>
          <w:tcPr>
            <w:tcW w:w="32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3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16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2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316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8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2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4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03" w:type="pct"/>
          </w:tcPr>
          <w:p w:rsidR="000B5E7C" w:rsidRPr="0089074D" w:rsidRDefault="000B5E7C" w:rsidP="000B5E7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368" w:type="pct"/>
          </w:tcPr>
          <w:p w:rsidR="000B5E7C" w:rsidRPr="00A75D27" w:rsidRDefault="000B5E7C" w:rsidP="000B5E7C">
            <w:pPr>
              <w:rPr>
                <w:rFonts w:asciiTheme="majorHAnsi" w:hAnsiTheme="majorHAnsi" w:cstheme="majorHAnsi"/>
              </w:rPr>
            </w:pPr>
          </w:p>
        </w:tc>
      </w:tr>
    </w:tbl>
    <w:p w:rsidR="00C17A82" w:rsidRPr="005C44C1" w:rsidRDefault="00C17A82" w:rsidP="00E92A6D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 xml:space="preserve">Tổng số hồ sơ giải quyết nhiều ngày và hồ sơ giải quyết trong ngày là </w:t>
      </w:r>
      <w:r w:rsidR="008577DD" w:rsidRPr="005C44C1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 w:eastAsia="vi-VN"/>
        </w:rPr>
        <w:t>67</w:t>
      </w:r>
      <w:r w:rsidRPr="005C44C1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 xml:space="preserve"> hồ sơ, trong đó:</w:t>
      </w:r>
    </w:p>
    <w:p w:rsidR="00E92A6D" w:rsidRPr="005C44C1" w:rsidRDefault="00E92A6D" w:rsidP="00E92A6D">
      <w:pPr>
        <w:spacing w:before="120" w:after="120" w:line="240" w:lineRule="auto"/>
        <w:ind w:firstLine="567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*Tổng số hồ sơ đã được giải quyết là</w:t>
      </w:r>
      <w:r w:rsidR="00B367CB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8577DD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val="en-US" w:eastAsia="vi-VN"/>
        </w:rPr>
        <w:t>65</w:t>
      </w:r>
      <w:r w:rsidR="008B1540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sơ; đạt</w:t>
      </w:r>
      <w:r w:rsidR="00B367CB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100</w:t>
      </w:r>
      <w:r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%</w:t>
      </w:r>
    </w:p>
    <w:p w:rsidR="00E92A6D" w:rsidRPr="005C44C1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-Trước hẹn và đúng hẹn</w:t>
      </w:r>
      <w:r w:rsidR="00B367CB"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="004D1572"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val="en-US" w:eastAsia="vi-VN"/>
        </w:rPr>
        <w:t>65</w:t>
      </w:r>
      <w:r w:rsidR="00B367CB"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</w:t>
      </w:r>
      <w:r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hồ sơ; đạt</w:t>
      </w:r>
      <w:r w:rsidR="00B367CB"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 100</w:t>
      </w:r>
      <w:r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%</w:t>
      </w:r>
    </w:p>
    <w:p w:rsidR="00E92A6D" w:rsidRPr="005C44C1" w:rsidRDefault="00E92A6D" w:rsidP="00E92A6D">
      <w:pPr>
        <w:pStyle w:val="ListParagraph"/>
        <w:numPr>
          <w:ilvl w:val="0"/>
          <w:numId w:val="7"/>
        </w:numPr>
        <w:spacing w:before="120" w:after="120" w:line="240" w:lineRule="auto"/>
        <w:ind w:left="567" w:hanging="141"/>
        <w:jc w:val="both"/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Trễ hẹn </w:t>
      </w:r>
      <w:r w:rsidR="00B367CB"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0 </w:t>
      </w:r>
      <w:r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 xml:space="preserve">hồ sơ; </w:t>
      </w:r>
      <w:r w:rsidR="00E55611"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chiếm</w:t>
      </w:r>
      <w:r w:rsidRPr="005C44C1">
        <w:rPr>
          <w:rFonts w:asciiTheme="majorHAnsi" w:eastAsia="Times New Roman" w:hAnsiTheme="majorHAnsi" w:cstheme="majorHAnsi"/>
          <w:bCs/>
          <w:i/>
          <w:iCs/>
          <w:sz w:val="28"/>
          <w:szCs w:val="28"/>
          <w:lang w:eastAsia="vi-VN"/>
        </w:rPr>
        <w:t>….%</w:t>
      </w:r>
    </w:p>
    <w:p w:rsidR="00E92A6D" w:rsidRPr="005C44C1" w:rsidRDefault="001D189E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*</w:t>
      </w:r>
      <w:r w:rsidR="00E92A6D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Tổng số hồ sơ đang giải quyết chưa đến hạn là</w:t>
      </w:r>
      <w:r w:rsidR="00B367CB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A75D27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0</w:t>
      </w:r>
      <w:r w:rsidR="0089074D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2</w:t>
      </w:r>
      <w:r w:rsidR="00B367CB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 xml:space="preserve"> </w:t>
      </w:r>
      <w:r w:rsidR="00E92A6D" w:rsidRPr="005C44C1">
        <w:rPr>
          <w:rFonts w:asciiTheme="majorHAnsi" w:eastAsia="Times New Roman" w:hAnsiTheme="majorHAnsi" w:cstheme="majorHAnsi"/>
          <w:b/>
          <w:bCs/>
          <w:i/>
          <w:iCs/>
          <w:sz w:val="28"/>
          <w:szCs w:val="28"/>
          <w:lang w:eastAsia="vi-VN"/>
        </w:rPr>
        <w:t>hồ sơ.</w:t>
      </w:r>
    </w:p>
    <w:p w:rsidR="00E92A6D" w:rsidRPr="005C44C1" w:rsidRDefault="00E92A6D" w:rsidP="00E92A6D">
      <w:pPr>
        <w:spacing w:before="120" w:after="120" w:line="240" w:lineRule="auto"/>
        <w:ind w:firstLine="426"/>
        <w:jc w:val="both"/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2. Tổng hợp đánh giá của tổ chức, cá nhân:</w:t>
      </w:r>
    </w:p>
    <w:p w:rsidR="00C17A82" w:rsidRPr="005C44C1" w:rsidRDefault="00E92A6D" w:rsidP="00E92A6D">
      <w:pPr>
        <w:pStyle w:val="ListParagraph"/>
        <w:spacing w:before="120" w:after="120" w:line="240" w:lineRule="auto"/>
        <w:ind w:left="0" w:firstLine="426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</w:pP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Trong thời gian từ ngày 01/</w:t>
      </w:r>
      <w:r w:rsidR="007737F2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0</w:t>
      </w:r>
      <w:r w:rsidR="0029747C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val="en-US" w:eastAsia="vi-VN"/>
        </w:rPr>
        <w:t>3</w:t>
      </w: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đến 15/</w:t>
      </w:r>
      <w:r w:rsidR="007737F2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0</w:t>
      </w:r>
      <w:r w:rsidR="0029747C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val="en-US" w:eastAsia="vi-VN"/>
        </w:rPr>
        <w:t>3</w:t>
      </w: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/202</w:t>
      </w:r>
      <w:r w:rsidR="007C3190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2</w:t>
      </w: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Bộ phận TN&amp;TKQ đã tiếp nhận </w:t>
      </w:r>
      <w:r w:rsidR="004D1572" w:rsidRPr="005C44C1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eastAsia="vi-VN"/>
        </w:rPr>
        <w:t>6</w:t>
      </w:r>
      <w:r w:rsidR="005C44C1" w:rsidRPr="005C44C1">
        <w:rPr>
          <w:rFonts w:asciiTheme="majorHAnsi" w:eastAsia="Times New Roman" w:hAnsiTheme="majorHAnsi" w:cstheme="majorHAnsi"/>
          <w:b/>
          <w:bCs/>
          <w:iCs/>
          <w:sz w:val="28"/>
          <w:szCs w:val="28"/>
          <w:lang w:val="en-US" w:eastAsia="vi-VN"/>
        </w:rPr>
        <w:t>5</w:t>
      </w: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phiếu đánh giá ý kiến của tổ chức, cá nhân trong tổng số </w:t>
      </w:r>
      <w:r w:rsidR="005C44C1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val="en-US" w:eastAsia="vi-VN"/>
        </w:rPr>
        <w:t>41</w:t>
      </w:r>
      <w:r w:rsidR="001D189E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 </w:t>
      </w: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 xml:space="preserve">hồ sơ đã giải quyết chiếm tỷ lệ </w:t>
      </w:r>
      <w:r w:rsidR="00841373"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100</w:t>
      </w:r>
      <w:r w:rsidRPr="005C44C1">
        <w:rPr>
          <w:rFonts w:asciiTheme="majorHAnsi" w:eastAsia="Times New Roman" w:hAnsiTheme="majorHAnsi" w:cstheme="majorHAnsi"/>
          <w:bCs/>
          <w:iCs/>
          <w:sz w:val="28"/>
          <w:szCs w:val="28"/>
          <w:lang w:eastAsia="vi-VN"/>
        </w:rPr>
        <w:t>% cụ thể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1275"/>
        <w:gridCol w:w="1134"/>
        <w:gridCol w:w="1418"/>
        <w:gridCol w:w="957"/>
      </w:tblGrid>
      <w:tr w:rsidR="007B75A4" w:rsidRPr="007B75A4" w:rsidTr="007B75A4">
        <w:tc>
          <w:tcPr>
            <w:tcW w:w="566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 xml:space="preserve">Stt </w:t>
            </w:r>
          </w:p>
        </w:tc>
        <w:tc>
          <w:tcPr>
            <w:tcW w:w="393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Nội dung khảo sát</w:t>
            </w:r>
          </w:p>
        </w:tc>
        <w:tc>
          <w:tcPr>
            <w:tcW w:w="1275" w:type="dxa"/>
            <w:vAlign w:val="center"/>
          </w:tcPr>
          <w:p w:rsidR="007B75A4" w:rsidRPr="007B75A4" w:rsidRDefault="007B75A4" w:rsidP="00044E17">
            <w:pPr>
              <w:spacing w:before="120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t xml:space="preserve">Rất hài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lòng</w:t>
            </w:r>
          </w:p>
        </w:tc>
        <w:tc>
          <w:tcPr>
            <w:tcW w:w="1134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 xml:space="preserve">Hài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lòng</w:t>
            </w:r>
          </w:p>
        </w:tc>
        <w:tc>
          <w:tcPr>
            <w:tcW w:w="1418" w:type="dxa"/>
            <w:vAlign w:val="center"/>
          </w:tcPr>
          <w:p w:rsidR="007B75A4" w:rsidRPr="007B75A4" w:rsidRDefault="007B75A4" w:rsidP="00044E17">
            <w:pPr>
              <w:spacing w:before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 xml:space="preserve">Không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vi-VN"/>
              </w:rPr>
              <w:lastRenderedPageBreak/>
              <w:t>hài lòng</w:t>
            </w:r>
          </w:p>
        </w:tc>
        <w:tc>
          <w:tcPr>
            <w:tcW w:w="957" w:type="dxa"/>
          </w:tcPr>
          <w:p w:rsidR="007B75A4" w:rsidRP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 xml:space="preserve">Ghi </w:t>
            </w:r>
            <w:r w:rsidRPr="007B75A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chú</w:t>
            </w:r>
          </w:p>
        </w:tc>
      </w:tr>
      <w:tr w:rsidR="007B75A4" w:rsidTr="00841373">
        <w:tc>
          <w:tcPr>
            <w:tcW w:w="566" w:type="dxa"/>
          </w:tcPr>
          <w:p w:rsidR="007B75A4" w:rsidRPr="003931A8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lastRenderedPageBreak/>
              <w:t>01.</w:t>
            </w:r>
          </w:p>
        </w:tc>
        <w:tc>
          <w:tcPr>
            <w:tcW w:w="3937" w:type="dxa"/>
          </w:tcPr>
          <w:p w:rsid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Nơi đón tiếp của Bộ phận Tiếp nhận và Trả kết quả</w:t>
            </w:r>
          </w:p>
        </w:tc>
        <w:tc>
          <w:tcPr>
            <w:tcW w:w="1275" w:type="dxa"/>
            <w:vAlign w:val="center"/>
          </w:tcPr>
          <w:p w:rsidR="007B75A4" w:rsidRPr="00841373" w:rsidRDefault="005C44C1" w:rsidP="0089074D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41</w:t>
            </w:r>
          </w:p>
        </w:tc>
        <w:tc>
          <w:tcPr>
            <w:tcW w:w="1134" w:type="dxa"/>
            <w:vAlign w:val="center"/>
          </w:tcPr>
          <w:p w:rsidR="007B75A4" w:rsidRPr="00841373" w:rsidRDefault="000B7DE6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7B75A4" w:rsidRPr="00841373" w:rsidRDefault="00841373" w:rsidP="00841373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7B75A4" w:rsidRDefault="007B75A4" w:rsidP="00E92A6D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5C44C1" w:rsidTr="00D25667">
        <w:tc>
          <w:tcPr>
            <w:tcW w:w="566" w:type="dxa"/>
          </w:tcPr>
          <w:p w:rsidR="005C44C1" w:rsidRPr="003931A8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02.</w:t>
            </w:r>
          </w:p>
        </w:tc>
        <w:tc>
          <w:tcPr>
            <w:tcW w:w="3937" w:type="dxa"/>
          </w:tcPr>
          <w:p w:rsidR="005C44C1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phục vụ, hướng dẫn giải quyết thủ tục hành chính của Bộ phận Tiếp nhận và Trả kết quả</w:t>
            </w:r>
          </w:p>
        </w:tc>
        <w:tc>
          <w:tcPr>
            <w:tcW w:w="1275" w:type="dxa"/>
          </w:tcPr>
          <w:p w:rsidR="005C44C1" w:rsidRDefault="005C44C1" w:rsidP="005C44C1">
            <w:pPr>
              <w:jc w:val="center"/>
            </w:pPr>
            <w:r w:rsidRPr="000A76F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41</w:t>
            </w:r>
          </w:p>
        </w:tc>
        <w:tc>
          <w:tcPr>
            <w:tcW w:w="1134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5C44C1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5C44C1" w:rsidTr="00D25667">
        <w:tc>
          <w:tcPr>
            <w:tcW w:w="566" w:type="dxa"/>
          </w:tcPr>
          <w:p w:rsidR="005C44C1" w:rsidRPr="003931A8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03.</w:t>
            </w:r>
          </w:p>
        </w:tc>
        <w:tc>
          <w:tcPr>
            <w:tcW w:w="3937" w:type="dxa"/>
            <w:vAlign w:val="center"/>
          </w:tcPr>
          <w:p w:rsidR="005C44C1" w:rsidRPr="00C82ABE" w:rsidRDefault="005C44C1" w:rsidP="005C44C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Thái độ tiếp nhận, trả kết quả giải quyết thủ tục hành chính của ông/bà tiếp nhận</w:t>
            </w:r>
          </w:p>
        </w:tc>
        <w:tc>
          <w:tcPr>
            <w:tcW w:w="1275" w:type="dxa"/>
          </w:tcPr>
          <w:p w:rsidR="005C44C1" w:rsidRDefault="005C44C1" w:rsidP="005C44C1">
            <w:pPr>
              <w:jc w:val="center"/>
            </w:pPr>
            <w:r w:rsidRPr="000A76F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41</w:t>
            </w:r>
          </w:p>
        </w:tc>
        <w:tc>
          <w:tcPr>
            <w:tcW w:w="1134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5C44C1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5C44C1" w:rsidTr="00D25667">
        <w:tc>
          <w:tcPr>
            <w:tcW w:w="566" w:type="dxa"/>
          </w:tcPr>
          <w:p w:rsidR="005C44C1" w:rsidRPr="003931A8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04.</w:t>
            </w:r>
          </w:p>
        </w:tc>
        <w:tc>
          <w:tcPr>
            <w:tcW w:w="3937" w:type="dxa"/>
            <w:vAlign w:val="center"/>
          </w:tcPr>
          <w:p w:rsidR="005C44C1" w:rsidRPr="00C82ABE" w:rsidRDefault="005C44C1" w:rsidP="005C44C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Thời gian xử lý, hoàn trả kết quả giải quyết thủ tục hành chính</w:t>
            </w:r>
          </w:p>
        </w:tc>
        <w:tc>
          <w:tcPr>
            <w:tcW w:w="1275" w:type="dxa"/>
          </w:tcPr>
          <w:p w:rsidR="005C44C1" w:rsidRDefault="005C44C1" w:rsidP="005C44C1">
            <w:pPr>
              <w:jc w:val="center"/>
            </w:pPr>
            <w:r w:rsidRPr="000A76F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41</w:t>
            </w:r>
          </w:p>
        </w:tc>
        <w:tc>
          <w:tcPr>
            <w:tcW w:w="1134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5C44C1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  <w:tr w:rsidR="005C44C1" w:rsidTr="00D25667">
        <w:tc>
          <w:tcPr>
            <w:tcW w:w="566" w:type="dxa"/>
          </w:tcPr>
          <w:p w:rsidR="005C44C1" w:rsidRPr="003931A8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3931A8">
              <w:rPr>
                <w:rFonts w:asciiTheme="majorHAnsi" w:eastAsia="Times New Roman" w:hAnsiTheme="majorHAnsi" w:cstheme="majorHAnsi"/>
                <w:bCs/>
                <w:iCs/>
                <w:color w:val="000000"/>
                <w:sz w:val="28"/>
                <w:szCs w:val="28"/>
                <w:lang w:val="en-US" w:eastAsia="vi-VN"/>
              </w:rPr>
              <w:t>05.</w:t>
            </w:r>
          </w:p>
        </w:tc>
        <w:tc>
          <w:tcPr>
            <w:tcW w:w="3937" w:type="dxa"/>
            <w:vAlign w:val="center"/>
          </w:tcPr>
          <w:p w:rsidR="005C44C1" w:rsidRPr="00C82ABE" w:rsidRDefault="005C44C1" w:rsidP="005C44C1">
            <w:pPr>
              <w:spacing w:before="120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eastAsia="vi-VN"/>
              </w:rPr>
            </w:pPr>
            <w:r w:rsidRPr="00C82ABE">
              <w:rPr>
                <w:rFonts w:asciiTheme="majorHAnsi" w:eastAsia="Times New Roman" w:hAnsiTheme="majorHAnsi" w:cstheme="majorHAnsi"/>
                <w:bCs/>
                <w:color w:val="000000"/>
                <w:sz w:val="28"/>
                <w:szCs w:val="28"/>
                <w:lang w:eastAsia="vi-VN"/>
              </w:rPr>
              <w:t>Hồ sơ thủ tục hành chính cần giải quyết.</w:t>
            </w:r>
          </w:p>
        </w:tc>
        <w:tc>
          <w:tcPr>
            <w:tcW w:w="1275" w:type="dxa"/>
          </w:tcPr>
          <w:p w:rsidR="005C44C1" w:rsidRDefault="005C44C1" w:rsidP="005C44C1">
            <w:pPr>
              <w:jc w:val="center"/>
            </w:pPr>
            <w:r w:rsidRPr="000A76F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41</w:t>
            </w:r>
          </w:p>
        </w:tc>
        <w:tc>
          <w:tcPr>
            <w:tcW w:w="1134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1418" w:type="dxa"/>
            <w:vAlign w:val="center"/>
          </w:tcPr>
          <w:p w:rsidR="005C44C1" w:rsidRPr="00841373" w:rsidRDefault="005C44C1" w:rsidP="005C44C1">
            <w:pPr>
              <w:pStyle w:val="ListParagraph"/>
              <w:spacing w:before="120" w:after="120"/>
              <w:ind w:left="0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</w:pPr>
            <w:r w:rsidRPr="00841373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8"/>
                <w:szCs w:val="28"/>
                <w:lang w:val="en-US" w:eastAsia="vi-VN"/>
              </w:rPr>
              <w:t>0</w:t>
            </w:r>
          </w:p>
        </w:tc>
        <w:tc>
          <w:tcPr>
            <w:tcW w:w="957" w:type="dxa"/>
          </w:tcPr>
          <w:p w:rsidR="005C44C1" w:rsidRDefault="005C44C1" w:rsidP="005C44C1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EC592E" w:rsidRPr="007B75A4" w:rsidRDefault="00C82ABE" w:rsidP="007B75A4">
      <w:pPr>
        <w:spacing w:before="120"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82ABE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> </w:t>
      </w:r>
      <w:r w:rsidR="00E74C2F" w:rsidRPr="00D15825">
        <w:rPr>
          <w:rFonts w:asciiTheme="majorHAnsi" w:eastAsia="Times New Roman" w:hAnsiTheme="majorHAnsi" w:cstheme="majorHAnsi"/>
          <w:color w:val="000000"/>
          <w:sz w:val="28"/>
          <w:szCs w:val="28"/>
          <w:lang w:eastAsia="vi-VN"/>
        </w:rPr>
        <w:tab/>
      </w:r>
      <w:r w:rsidR="00FF63A2" w:rsidRPr="007D6FD0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</w:t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               </w:t>
      </w:r>
      <w:r w:rsidR="00767E78" w:rsidRPr="00873650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EC592E" w:rsidRPr="007D6FD0">
        <w:rPr>
          <w:rFonts w:asciiTheme="majorHAnsi" w:hAnsiTheme="majorHAnsi" w:cstheme="majorHAnsi"/>
          <w:b/>
          <w:sz w:val="28"/>
          <w:szCs w:val="28"/>
        </w:rPr>
        <w:t xml:space="preserve">TM.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BỘ PHẬN TN&amp;TKQ</w:t>
      </w:r>
    </w:p>
    <w:p w:rsidR="00EC592E" w:rsidRPr="007B75A4" w:rsidRDefault="00EC592E" w:rsidP="00471542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  <w:b/>
          <w:i/>
          <w:sz w:val="24"/>
          <w:szCs w:val="24"/>
        </w:rPr>
        <w:t>Nơi nhận:</w:t>
      </w:r>
      <w:r w:rsidRPr="007D6FD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1E2F53" w:rsidRPr="007D6FD0">
        <w:rPr>
          <w:rFonts w:asciiTheme="majorHAnsi" w:hAnsiTheme="majorHAnsi" w:cstheme="majorHAnsi"/>
          <w:b/>
          <w:sz w:val="28"/>
          <w:szCs w:val="28"/>
        </w:rPr>
        <w:tab/>
      </w:r>
      <w:r w:rsidR="00984623" w:rsidRPr="00873650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24633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TRƯỞNG BỘ PHẬN</w:t>
      </w:r>
    </w:p>
    <w:p w:rsidR="00857604" w:rsidRDefault="00FF63A2" w:rsidP="00471542">
      <w:pPr>
        <w:pStyle w:val="ListParagraph"/>
        <w:spacing w:after="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</w:t>
      </w:r>
      <w:r w:rsidR="00857604" w:rsidRPr="00873650">
        <w:rPr>
          <w:rFonts w:asciiTheme="majorHAnsi" w:hAnsiTheme="majorHAnsi" w:cstheme="majorHAnsi"/>
        </w:rPr>
        <w:t xml:space="preserve"> B</w:t>
      </w:r>
      <w:r w:rsidRPr="00857604">
        <w:rPr>
          <w:rFonts w:asciiTheme="majorHAnsi" w:hAnsiTheme="majorHAnsi" w:cstheme="majorHAnsi"/>
        </w:rPr>
        <w:t xml:space="preserve">TV Đảng ủy; </w:t>
      </w:r>
    </w:p>
    <w:p w:rsidR="001E2F53" w:rsidRPr="00857604" w:rsidRDefault="00857604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73650">
        <w:rPr>
          <w:rFonts w:asciiTheme="majorHAnsi" w:hAnsiTheme="majorHAnsi" w:cstheme="majorHAnsi"/>
        </w:rPr>
        <w:t xml:space="preserve">- </w:t>
      </w:r>
      <w:r w:rsidR="00FF63A2" w:rsidRPr="00857604">
        <w:rPr>
          <w:rFonts w:asciiTheme="majorHAnsi" w:hAnsiTheme="majorHAnsi" w:cstheme="majorHAnsi"/>
        </w:rPr>
        <w:t>TT.HĐND xã;</w:t>
      </w:r>
    </w:p>
    <w:p w:rsidR="00FF63A2" w:rsidRPr="00857604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Chủ tịch</w:t>
      </w:r>
      <w:r w:rsidR="00FF63A2" w:rsidRPr="00857604">
        <w:rPr>
          <w:rFonts w:asciiTheme="majorHAnsi" w:hAnsiTheme="majorHAnsi" w:cstheme="majorHAnsi"/>
        </w:rPr>
        <w:t>,</w:t>
      </w:r>
      <w:r w:rsidRPr="00873650">
        <w:rPr>
          <w:rFonts w:asciiTheme="majorHAnsi" w:hAnsiTheme="majorHAnsi" w:cstheme="majorHAnsi"/>
        </w:rPr>
        <w:t xml:space="preserve"> </w:t>
      </w:r>
      <w:r w:rsidR="00FF63A2" w:rsidRPr="00857604">
        <w:rPr>
          <w:rFonts w:asciiTheme="majorHAnsi" w:hAnsiTheme="majorHAnsi" w:cstheme="majorHAnsi"/>
        </w:rPr>
        <w:t>PCT UBND xã;</w:t>
      </w:r>
    </w:p>
    <w:p w:rsidR="00FF63A2" w:rsidRPr="008B1540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>- Trang TTĐT xã</w:t>
      </w:r>
      <w:r w:rsidR="00BC0659" w:rsidRPr="008B1540">
        <w:rPr>
          <w:rFonts w:asciiTheme="majorHAnsi" w:hAnsiTheme="majorHAnsi" w:cstheme="majorHAnsi"/>
        </w:rPr>
        <w:t>;</w:t>
      </w:r>
    </w:p>
    <w:p w:rsidR="00FF63A2" w:rsidRDefault="00FF63A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  <w:r w:rsidRPr="00857604">
        <w:rPr>
          <w:rFonts w:asciiTheme="majorHAnsi" w:hAnsiTheme="majorHAnsi" w:cstheme="majorHAnsi"/>
        </w:rPr>
        <w:t xml:space="preserve">- Lưu </w:t>
      </w:r>
      <w:r w:rsidR="00B03235" w:rsidRPr="008B1540">
        <w:rPr>
          <w:rFonts w:asciiTheme="majorHAnsi" w:hAnsiTheme="majorHAnsi" w:cstheme="majorHAnsi"/>
        </w:rPr>
        <w:t>Bộ phận TN&amp;TKQ</w:t>
      </w:r>
      <w:r w:rsidRPr="007D6FD0">
        <w:rPr>
          <w:rFonts w:asciiTheme="majorHAnsi" w:hAnsiTheme="majorHAnsi" w:cstheme="majorHAnsi"/>
        </w:rPr>
        <w:t>.</w:t>
      </w:r>
    </w:p>
    <w:p w:rsidR="007B75A4" w:rsidRPr="007B75A4" w:rsidRDefault="00471542" w:rsidP="000D1F04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AB477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72910" w:rsidRPr="00AB477E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</w:t>
      </w:r>
      <w:r w:rsidR="00AB477E" w:rsidRPr="00AB477E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AA2B38" w:rsidRPr="008B1540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872910" w:rsidRPr="00AB477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7B75A4" w:rsidRPr="007B75A4">
        <w:rPr>
          <w:rFonts w:asciiTheme="majorHAnsi" w:hAnsiTheme="majorHAnsi" w:cstheme="majorHAnsi"/>
          <w:b/>
          <w:sz w:val="28"/>
          <w:szCs w:val="28"/>
        </w:rPr>
        <w:t>CHỦ TỊCH UBND</w:t>
      </w:r>
    </w:p>
    <w:p w:rsidR="00471542" w:rsidRPr="007B75A4" w:rsidRDefault="007B75A4" w:rsidP="00471542">
      <w:pPr>
        <w:spacing w:before="120" w:after="120" w:line="270" w:lineRule="atLeast"/>
        <w:ind w:left="50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>Nguyễn Thị Bích Ngọc</w:t>
      </w:r>
    </w:p>
    <w:p w:rsidR="00471542" w:rsidRPr="007D6FD0" w:rsidRDefault="00471542" w:rsidP="00FF63A2">
      <w:pPr>
        <w:pStyle w:val="ListParagraph"/>
        <w:spacing w:before="120" w:after="120" w:line="270" w:lineRule="atLeast"/>
        <w:ind w:left="0"/>
        <w:jc w:val="both"/>
        <w:rPr>
          <w:rFonts w:asciiTheme="majorHAnsi" w:hAnsiTheme="majorHAnsi" w:cstheme="majorHAnsi"/>
        </w:rPr>
      </w:pPr>
    </w:p>
    <w:p w:rsidR="00143D81" w:rsidRPr="007B75A4" w:rsidRDefault="00143D81" w:rsidP="00471542">
      <w:pPr>
        <w:spacing w:before="120" w:after="120" w:line="270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71542">
        <w:rPr>
          <w:rFonts w:asciiTheme="majorHAnsi" w:hAnsiTheme="majorHAnsi" w:cstheme="majorHAnsi"/>
        </w:rPr>
        <w:t xml:space="preserve">                                                     </w:t>
      </w:r>
      <w:r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</w:t>
      </w:r>
      <w:r w:rsidR="00471542" w:rsidRPr="007B75A4">
        <w:rPr>
          <w:rFonts w:asciiTheme="majorHAnsi" w:hAnsiTheme="majorHAnsi" w:cstheme="majorHAnsi"/>
          <w:b/>
          <w:sz w:val="28"/>
          <w:szCs w:val="28"/>
        </w:rPr>
        <w:t xml:space="preserve">                         </w:t>
      </w:r>
    </w:p>
    <w:sectPr w:rsidR="00143D81" w:rsidRPr="007B75A4" w:rsidSect="000D1F04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4A" w:rsidRDefault="0005204A" w:rsidP="00942DAB">
      <w:pPr>
        <w:spacing w:after="0" w:line="240" w:lineRule="auto"/>
      </w:pPr>
      <w:r>
        <w:separator/>
      </w:r>
    </w:p>
  </w:endnote>
  <w:endnote w:type="continuationSeparator" w:id="0">
    <w:p w:rsidR="0005204A" w:rsidRDefault="0005204A" w:rsidP="0094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4A" w:rsidRDefault="0005204A" w:rsidP="00942DAB">
      <w:pPr>
        <w:spacing w:after="0" w:line="240" w:lineRule="auto"/>
      </w:pPr>
      <w:r>
        <w:separator/>
      </w:r>
    </w:p>
  </w:footnote>
  <w:footnote w:type="continuationSeparator" w:id="0">
    <w:p w:rsidR="0005204A" w:rsidRDefault="0005204A" w:rsidP="0094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835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2DAB" w:rsidRDefault="00942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4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2DAB" w:rsidRDefault="00942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4A1"/>
    <w:multiLevelType w:val="hybridMultilevel"/>
    <w:tmpl w:val="9F9EE91C"/>
    <w:lvl w:ilvl="0" w:tplc="E6108DA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5E0ACF"/>
    <w:multiLevelType w:val="hybridMultilevel"/>
    <w:tmpl w:val="CC5EB8F4"/>
    <w:lvl w:ilvl="0" w:tplc="4E34B1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A507D1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20D8378C"/>
    <w:multiLevelType w:val="hybridMultilevel"/>
    <w:tmpl w:val="5958DFC6"/>
    <w:lvl w:ilvl="0" w:tplc="7C347A5A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6A65F55"/>
    <w:multiLevelType w:val="hybridMultilevel"/>
    <w:tmpl w:val="05B8DC2A"/>
    <w:lvl w:ilvl="0" w:tplc="A13626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30C42"/>
    <w:multiLevelType w:val="hybridMultilevel"/>
    <w:tmpl w:val="71261864"/>
    <w:lvl w:ilvl="0" w:tplc="7AE05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590A"/>
    <w:multiLevelType w:val="multilevel"/>
    <w:tmpl w:val="162E64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E"/>
    <w:rsid w:val="0000122B"/>
    <w:rsid w:val="00006C71"/>
    <w:rsid w:val="00035067"/>
    <w:rsid w:val="00046F1A"/>
    <w:rsid w:val="0005204A"/>
    <w:rsid w:val="00054782"/>
    <w:rsid w:val="0008191F"/>
    <w:rsid w:val="000B265F"/>
    <w:rsid w:val="000B5E7C"/>
    <w:rsid w:val="000B7DE6"/>
    <w:rsid w:val="000D1F04"/>
    <w:rsid w:val="001053A1"/>
    <w:rsid w:val="0010722A"/>
    <w:rsid w:val="00127E3A"/>
    <w:rsid w:val="00143D81"/>
    <w:rsid w:val="00161AF4"/>
    <w:rsid w:val="00161B2A"/>
    <w:rsid w:val="0018461A"/>
    <w:rsid w:val="00195928"/>
    <w:rsid w:val="001D189E"/>
    <w:rsid w:val="001E2F53"/>
    <w:rsid w:val="00246331"/>
    <w:rsid w:val="00287012"/>
    <w:rsid w:val="0029747C"/>
    <w:rsid w:val="00303810"/>
    <w:rsid w:val="00303C9A"/>
    <w:rsid w:val="003931A8"/>
    <w:rsid w:val="003F3C45"/>
    <w:rsid w:val="00427930"/>
    <w:rsid w:val="00471542"/>
    <w:rsid w:val="00483908"/>
    <w:rsid w:val="00493795"/>
    <w:rsid w:val="004C2855"/>
    <w:rsid w:val="004D1572"/>
    <w:rsid w:val="004D3BAE"/>
    <w:rsid w:val="004D3D46"/>
    <w:rsid w:val="004E62AE"/>
    <w:rsid w:val="00532262"/>
    <w:rsid w:val="00551852"/>
    <w:rsid w:val="005523B5"/>
    <w:rsid w:val="005671EF"/>
    <w:rsid w:val="00587651"/>
    <w:rsid w:val="005B085B"/>
    <w:rsid w:val="005C44C1"/>
    <w:rsid w:val="005D7D84"/>
    <w:rsid w:val="005E2448"/>
    <w:rsid w:val="00671E7C"/>
    <w:rsid w:val="00737867"/>
    <w:rsid w:val="00747E9C"/>
    <w:rsid w:val="00767E78"/>
    <w:rsid w:val="007708A3"/>
    <w:rsid w:val="00771664"/>
    <w:rsid w:val="007737F2"/>
    <w:rsid w:val="007B3216"/>
    <w:rsid w:val="007B75A4"/>
    <w:rsid w:val="007C3190"/>
    <w:rsid w:val="007D34E9"/>
    <w:rsid w:val="007D446C"/>
    <w:rsid w:val="007D6FD0"/>
    <w:rsid w:val="007E4E24"/>
    <w:rsid w:val="007F61E5"/>
    <w:rsid w:val="0083152B"/>
    <w:rsid w:val="00835832"/>
    <w:rsid w:val="00841373"/>
    <w:rsid w:val="00857604"/>
    <w:rsid w:val="008577DD"/>
    <w:rsid w:val="00863C69"/>
    <w:rsid w:val="00872910"/>
    <w:rsid w:val="00873650"/>
    <w:rsid w:val="0089074D"/>
    <w:rsid w:val="00890C95"/>
    <w:rsid w:val="00893297"/>
    <w:rsid w:val="008B1540"/>
    <w:rsid w:val="008C4E20"/>
    <w:rsid w:val="008D7551"/>
    <w:rsid w:val="00903B95"/>
    <w:rsid w:val="009065A0"/>
    <w:rsid w:val="00913FF6"/>
    <w:rsid w:val="00942DAB"/>
    <w:rsid w:val="009639BE"/>
    <w:rsid w:val="00966C97"/>
    <w:rsid w:val="00984623"/>
    <w:rsid w:val="009D088D"/>
    <w:rsid w:val="009D1CA8"/>
    <w:rsid w:val="009E392A"/>
    <w:rsid w:val="00A75D27"/>
    <w:rsid w:val="00AA0C7A"/>
    <w:rsid w:val="00AA1239"/>
    <w:rsid w:val="00AA2722"/>
    <w:rsid w:val="00AA2B38"/>
    <w:rsid w:val="00AB477E"/>
    <w:rsid w:val="00AC6AFB"/>
    <w:rsid w:val="00AE6044"/>
    <w:rsid w:val="00AF62FF"/>
    <w:rsid w:val="00B03235"/>
    <w:rsid w:val="00B32A87"/>
    <w:rsid w:val="00B367CB"/>
    <w:rsid w:val="00B41F5A"/>
    <w:rsid w:val="00BB5C4A"/>
    <w:rsid w:val="00BC033F"/>
    <w:rsid w:val="00BC0659"/>
    <w:rsid w:val="00BD1C1A"/>
    <w:rsid w:val="00BF494B"/>
    <w:rsid w:val="00C17A82"/>
    <w:rsid w:val="00C73A3C"/>
    <w:rsid w:val="00C82ABE"/>
    <w:rsid w:val="00C82C0A"/>
    <w:rsid w:val="00C869FA"/>
    <w:rsid w:val="00CA0074"/>
    <w:rsid w:val="00CA4681"/>
    <w:rsid w:val="00CB0A1A"/>
    <w:rsid w:val="00CB2301"/>
    <w:rsid w:val="00D12D58"/>
    <w:rsid w:val="00D15825"/>
    <w:rsid w:val="00D44AFB"/>
    <w:rsid w:val="00D61480"/>
    <w:rsid w:val="00E046B6"/>
    <w:rsid w:val="00E17DCC"/>
    <w:rsid w:val="00E40A18"/>
    <w:rsid w:val="00E42854"/>
    <w:rsid w:val="00E55611"/>
    <w:rsid w:val="00E63F94"/>
    <w:rsid w:val="00E74C2F"/>
    <w:rsid w:val="00E92A6D"/>
    <w:rsid w:val="00EC592E"/>
    <w:rsid w:val="00F12BC3"/>
    <w:rsid w:val="00F46C2C"/>
    <w:rsid w:val="00F73546"/>
    <w:rsid w:val="00FC1B71"/>
    <w:rsid w:val="00FF38ED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7890"/>
  <w15:docId w15:val="{2C8B5909-DE4E-45EE-8294-029FCBC0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ABE"/>
    <w:rPr>
      <w:color w:val="0000FF"/>
      <w:u w:val="single"/>
    </w:rPr>
  </w:style>
  <w:style w:type="character" w:customStyle="1" w:styleId="tttinchitietnoidungtomtat">
    <w:name w:val="tt_tinchitiet_noidungtomtat"/>
    <w:basedOn w:val="DefaultParagraphFont"/>
    <w:rsid w:val="00C82ABE"/>
  </w:style>
  <w:style w:type="paragraph" w:styleId="NormalWeb">
    <w:name w:val="Normal (Web)"/>
    <w:basedOn w:val="Normal"/>
    <w:uiPriority w:val="99"/>
    <w:unhideWhenUsed/>
    <w:rsid w:val="00C8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C82A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C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AB"/>
  </w:style>
  <w:style w:type="paragraph" w:styleId="Footer">
    <w:name w:val="footer"/>
    <w:basedOn w:val="Normal"/>
    <w:link w:val="FooterChar"/>
    <w:uiPriority w:val="99"/>
    <w:unhideWhenUsed/>
    <w:rsid w:val="00942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AB"/>
  </w:style>
  <w:style w:type="paragraph" w:customStyle="1" w:styleId="Char">
    <w:name w:val="Char"/>
    <w:autoRedefine/>
    <w:rsid w:val="00C17A82"/>
    <w:pPr>
      <w:tabs>
        <w:tab w:val="num" w:pos="360"/>
      </w:tabs>
      <w:spacing w:after="120" w:line="240" w:lineRule="auto"/>
      <w:ind w:left="357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7B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B7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85BE-EAA2-42B2-B4FC-F6C915AE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PC</cp:lastModifiedBy>
  <cp:revision>104</cp:revision>
  <cp:lastPrinted>2020-08-14T03:00:00Z</cp:lastPrinted>
  <dcterms:created xsi:type="dcterms:W3CDTF">2020-08-12T06:13:00Z</dcterms:created>
  <dcterms:modified xsi:type="dcterms:W3CDTF">2022-03-16T02:47:00Z</dcterms:modified>
</cp:coreProperties>
</file>